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C878" w14:textId="08F7E9D9" w:rsidR="00674B75" w:rsidRPr="00C23269" w:rsidRDefault="00674B75" w:rsidP="00AE3432">
      <w:pPr>
        <w:tabs>
          <w:tab w:val="left" w:pos="567"/>
        </w:tabs>
        <w:ind w:left="567" w:right="708" w:firstLine="567"/>
        <w:jc w:val="right"/>
        <w:rPr>
          <w:sz w:val="28"/>
          <w:szCs w:val="28"/>
        </w:rPr>
      </w:pPr>
      <w:r w:rsidRPr="00C23269">
        <w:t>Дата редакции:</w:t>
      </w:r>
      <w:r w:rsidR="00C23269">
        <w:t xml:space="preserve"> </w:t>
      </w:r>
      <w:r w:rsidR="00F741EE">
        <w:t>1</w:t>
      </w:r>
      <w:r w:rsidR="00C2696D">
        <w:t>0</w:t>
      </w:r>
      <w:r w:rsidR="00F741EE">
        <w:t>.</w:t>
      </w:r>
      <w:r w:rsidR="00C2696D">
        <w:t>11</w:t>
      </w:r>
      <w:r w:rsidR="00F741EE">
        <w:t>.2023</w:t>
      </w:r>
    </w:p>
    <w:p w14:paraId="1EAA80D3" w14:textId="4914E1DC" w:rsidR="000E2F3D" w:rsidRPr="00C23269" w:rsidRDefault="00F11975" w:rsidP="00F11975">
      <w:pPr>
        <w:pStyle w:val="1"/>
        <w:ind w:left="567" w:right="708" w:firstLine="567"/>
        <w:rPr>
          <w:szCs w:val="24"/>
        </w:rPr>
      </w:pPr>
      <w:r>
        <w:rPr>
          <w:noProof/>
        </w:rPr>
        <w:drawing>
          <wp:inline distT="0" distB="0" distL="0" distR="0" wp14:anchorId="41297DE7" wp14:editId="6FCFDD9B">
            <wp:extent cx="2976880" cy="131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8" t="49573" r="38295" b="3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3397" w14:textId="667531BE" w:rsidR="008F6675" w:rsidRPr="00C23269" w:rsidRDefault="008F6675" w:rsidP="00AE3432">
      <w:pPr>
        <w:pStyle w:val="1"/>
        <w:ind w:left="567" w:right="708" w:firstLine="567"/>
      </w:pPr>
    </w:p>
    <w:p w14:paraId="75D65CF9" w14:textId="3BB9BD42" w:rsidR="00674B75" w:rsidRPr="00C23269" w:rsidRDefault="00674B75" w:rsidP="00AE3432">
      <w:pPr>
        <w:ind w:left="567" w:right="708" w:firstLine="567"/>
        <w:jc w:val="center"/>
        <w:rPr>
          <w:b/>
        </w:rPr>
      </w:pPr>
    </w:p>
    <w:p w14:paraId="4B8D7B2A" w14:textId="5FAA9E0C" w:rsidR="008A2AD0" w:rsidRPr="00C23269" w:rsidRDefault="008A2AD0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  <w:r w:rsidRPr="00C23269">
        <w:rPr>
          <w:b/>
          <w:bCs/>
          <w:color w:val="0D0D0D"/>
        </w:rPr>
        <w:t>ПОЛОЖЕНИЕ</w:t>
      </w:r>
    </w:p>
    <w:p w14:paraId="2F7E0BAD" w14:textId="77777777" w:rsidR="008A2AD0" w:rsidRPr="00C23269" w:rsidRDefault="008A2AD0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</w:p>
    <w:p w14:paraId="65F57483" w14:textId="77F9F427" w:rsidR="00243C1E" w:rsidRPr="00C23269" w:rsidRDefault="008A2AD0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  <w:r w:rsidRPr="00C23269">
        <w:rPr>
          <w:b/>
          <w:bCs/>
          <w:color w:val="0D0D0D"/>
        </w:rPr>
        <w:t xml:space="preserve">О </w:t>
      </w:r>
      <w:r w:rsidR="005F3C5D" w:rsidRPr="00C23269">
        <w:rPr>
          <w:b/>
          <w:bCs/>
          <w:color w:val="0D0D0D"/>
        </w:rPr>
        <w:t>ПОРУЧЕНИ</w:t>
      </w:r>
      <w:r w:rsidRPr="00C23269">
        <w:rPr>
          <w:b/>
          <w:bCs/>
          <w:color w:val="0D0D0D"/>
        </w:rPr>
        <w:t>И</w:t>
      </w:r>
      <w:r w:rsidR="005F3C5D" w:rsidRPr="00C23269">
        <w:rPr>
          <w:b/>
          <w:bCs/>
          <w:color w:val="0D0D0D"/>
        </w:rPr>
        <w:t xml:space="preserve"> НА ОБРАБОТКУ ПЕРСОНАЛЬНЫХ ДАННЫХ</w:t>
      </w:r>
    </w:p>
    <w:p w14:paraId="5153C47A" w14:textId="15A54EF8" w:rsidR="005F3C5D" w:rsidRPr="00C23269" w:rsidRDefault="005F3C5D" w:rsidP="00AE3432">
      <w:pPr>
        <w:widowControl w:val="0"/>
        <w:overflowPunct w:val="0"/>
        <w:autoSpaceDE w:val="0"/>
        <w:autoSpaceDN w:val="0"/>
        <w:adjustRightInd w:val="0"/>
        <w:spacing w:before="60"/>
        <w:ind w:left="567" w:right="708" w:firstLine="567"/>
        <w:jc w:val="center"/>
        <w:rPr>
          <w:b/>
          <w:bCs/>
          <w:color w:val="0D0D0D"/>
        </w:rPr>
      </w:pPr>
    </w:p>
    <w:p w14:paraId="59533EB3" w14:textId="77777777" w:rsidR="00224A2C" w:rsidRPr="00C23269" w:rsidRDefault="00224A2C" w:rsidP="00F11975">
      <w:pPr>
        <w:ind w:left="1134" w:right="708"/>
        <w:rPr>
          <w:bCs/>
          <w:szCs w:val="20"/>
        </w:rPr>
      </w:pPr>
      <w:r w:rsidRPr="00C23269">
        <w:rPr>
          <w:bCs/>
          <w:szCs w:val="20"/>
        </w:rPr>
        <w:t>Основные термины и обозначения.</w:t>
      </w:r>
    </w:p>
    <w:p w14:paraId="69993962" w14:textId="7E85F070" w:rsidR="00224A2C" w:rsidRPr="00C23269" w:rsidRDefault="00224A2C" w:rsidP="00F11975">
      <w:pPr>
        <w:pStyle w:val="1"/>
        <w:ind w:left="1134" w:right="708"/>
        <w:jc w:val="both"/>
        <w:rPr>
          <w:b w:val="0"/>
          <w:szCs w:val="24"/>
        </w:rPr>
      </w:pPr>
      <w:r w:rsidRPr="00C23269">
        <w:rPr>
          <w:szCs w:val="24"/>
        </w:rPr>
        <w:t xml:space="preserve">Общество </w:t>
      </w:r>
      <w:r w:rsidRPr="00C23269">
        <w:rPr>
          <w:b w:val="0"/>
          <w:szCs w:val="24"/>
        </w:rPr>
        <w:t xml:space="preserve">- </w:t>
      </w:r>
      <w:r w:rsidR="00F11975">
        <w:rPr>
          <w:b w:val="0"/>
          <w:szCs w:val="24"/>
        </w:rPr>
        <w:t>А</w:t>
      </w:r>
      <w:r w:rsidRPr="00C23269">
        <w:rPr>
          <w:b w:val="0"/>
          <w:szCs w:val="24"/>
        </w:rPr>
        <w:t>О «СУЭК</w:t>
      </w:r>
      <w:r w:rsidR="00F11975">
        <w:rPr>
          <w:b w:val="0"/>
          <w:szCs w:val="24"/>
        </w:rPr>
        <w:t>-Красноярск</w:t>
      </w:r>
      <w:r w:rsidRPr="00C23269">
        <w:rPr>
          <w:b w:val="0"/>
          <w:szCs w:val="24"/>
        </w:rPr>
        <w:t>» или его аффилированные лица.</w:t>
      </w:r>
    </w:p>
    <w:p w14:paraId="363B5512" w14:textId="61ABE882" w:rsidR="00224A2C" w:rsidRPr="00C23269" w:rsidRDefault="00224A2C" w:rsidP="00F11975">
      <w:pPr>
        <w:pStyle w:val="1"/>
        <w:ind w:left="1134" w:right="708"/>
        <w:jc w:val="both"/>
        <w:rPr>
          <w:b w:val="0"/>
          <w:szCs w:val="24"/>
        </w:rPr>
      </w:pPr>
      <w:r w:rsidRPr="00C23269">
        <w:rPr>
          <w:szCs w:val="24"/>
        </w:rPr>
        <w:t>Контрагент</w:t>
      </w:r>
      <w:r w:rsidRPr="00C23269">
        <w:rPr>
          <w:b w:val="0"/>
          <w:szCs w:val="24"/>
        </w:rPr>
        <w:t xml:space="preserve"> - юридическое лицо или индивидуальный предприниматель, заключающи</w:t>
      </w:r>
      <w:r w:rsidR="00DC10EF" w:rsidRPr="00C23269">
        <w:rPr>
          <w:b w:val="0"/>
          <w:szCs w:val="24"/>
        </w:rPr>
        <w:t>е</w:t>
      </w:r>
      <w:r w:rsidRPr="00C23269">
        <w:rPr>
          <w:b w:val="0"/>
          <w:szCs w:val="24"/>
        </w:rPr>
        <w:t xml:space="preserve"> Договор с Обществом.</w:t>
      </w:r>
    </w:p>
    <w:p w14:paraId="1D3B5FAB" w14:textId="77777777" w:rsidR="00224A2C" w:rsidRPr="00C23269" w:rsidRDefault="00224A2C" w:rsidP="00F11975">
      <w:pPr>
        <w:pStyle w:val="1"/>
        <w:ind w:left="1134" w:right="708"/>
        <w:jc w:val="both"/>
        <w:rPr>
          <w:b w:val="0"/>
          <w:szCs w:val="24"/>
        </w:rPr>
      </w:pPr>
      <w:r w:rsidRPr="00C23269">
        <w:rPr>
          <w:szCs w:val="24"/>
        </w:rPr>
        <w:t>Стороны (Сторона)</w:t>
      </w:r>
      <w:r w:rsidRPr="00C23269">
        <w:rPr>
          <w:b w:val="0"/>
          <w:szCs w:val="24"/>
        </w:rPr>
        <w:t xml:space="preserve"> - Общество и Контрагент.</w:t>
      </w:r>
    </w:p>
    <w:p w14:paraId="09D1EB95" w14:textId="46BF050B" w:rsidR="00224A2C" w:rsidRPr="00C23269" w:rsidRDefault="00224A2C" w:rsidP="00F11975">
      <w:pPr>
        <w:ind w:left="1134" w:right="708"/>
      </w:pPr>
      <w:r w:rsidRPr="00C23269">
        <w:rPr>
          <w:b/>
        </w:rPr>
        <w:t xml:space="preserve">Положение </w:t>
      </w:r>
      <w:r w:rsidRPr="00C23269">
        <w:t xml:space="preserve">- Положение о </w:t>
      </w:r>
      <w:r w:rsidR="00FC6549" w:rsidRPr="00C23269">
        <w:t>поручении на обработку персональных данных.</w:t>
      </w:r>
    </w:p>
    <w:p w14:paraId="47CA5C8F" w14:textId="77777777" w:rsidR="00390D7F" w:rsidRPr="00C23269" w:rsidRDefault="00224A2C" w:rsidP="00F11975">
      <w:pPr>
        <w:pStyle w:val="1"/>
        <w:ind w:left="1134" w:right="708"/>
        <w:jc w:val="both"/>
      </w:pPr>
      <w:r w:rsidRPr="00C23269">
        <w:rPr>
          <w:szCs w:val="24"/>
        </w:rPr>
        <w:t>Договор</w:t>
      </w:r>
      <w:r w:rsidRPr="00C23269">
        <w:rPr>
          <w:b w:val="0"/>
          <w:szCs w:val="24"/>
        </w:rPr>
        <w:t xml:space="preserve"> - соглашение, подписываемое между Обществом и Контрагентом, которое определяет условия соглашения, не согласованные в настоящем Положении.</w:t>
      </w:r>
      <w:r w:rsidR="00390D7F" w:rsidRPr="00C23269">
        <w:t xml:space="preserve"> </w:t>
      </w:r>
    </w:p>
    <w:p w14:paraId="44AD819E" w14:textId="318EE75A" w:rsidR="00F4202E" w:rsidRDefault="00F4202E" w:rsidP="00F11975">
      <w:pPr>
        <w:pStyle w:val="1"/>
        <w:ind w:left="1134" w:right="708"/>
        <w:jc w:val="both"/>
        <w:rPr>
          <w:szCs w:val="24"/>
        </w:rPr>
      </w:pPr>
      <w:proofErr w:type="spellStart"/>
      <w:r>
        <w:rPr>
          <w:szCs w:val="24"/>
        </w:rPr>
        <w:t>ПДн</w:t>
      </w:r>
      <w:proofErr w:type="spellEnd"/>
      <w:r>
        <w:rPr>
          <w:szCs w:val="24"/>
        </w:rPr>
        <w:t xml:space="preserve"> </w:t>
      </w:r>
      <w:r w:rsidRPr="00F4202E">
        <w:rPr>
          <w:b w:val="0"/>
          <w:szCs w:val="24"/>
        </w:rPr>
        <w:t>– персональные данные</w:t>
      </w:r>
      <w:r>
        <w:rPr>
          <w:b w:val="0"/>
          <w:szCs w:val="24"/>
        </w:rPr>
        <w:t>.</w:t>
      </w:r>
    </w:p>
    <w:p w14:paraId="5547590B" w14:textId="4463D349" w:rsidR="00224A2C" w:rsidRPr="00C23269" w:rsidRDefault="00390D7F" w:rsidP="00F11975">
      <w:pPr>
        <w:pStyle w:val="1"/>
        <w:ind w:left="1134" w:right="708"/>
        <w:jc w:val="both"/>
        <w:rPr>
          <w:b w:val="0"/>
          <w:szCs w:val="24"/>
        </w:rPr>
      </w:pPr>
      <w:r w:rsidRPr="00C23269">
        <w:rPr>
          <w:szCs w:val="24"/>
        </w:rPr>
        <w:t xml:space="preserve">Передающая сторона </w:t>
      </w:r>
      <w:r w:rsidRPr="00C23269">
        <w:rPr>
          <w:b w:val="0"/>
          <w:szCs w:val="24"/>
        </w:rPr>
        <w:t>- сторона, являющаяся согласно Федеральному закону Росси</w:t>
      </w:r>
      <w:r w:rsidR="006036E8">
        <w:rPr>
          <w:b w:val="0"/>
          <w:szCs w:val="24"/>
        </w:rPr>
        <w:t>йской Федерации от 27.07.2006</w:t>
      </w:r>
      <w:r w:rsidRPr="00C23269">
        <w:rPr>
          <w:b w:val="0"/>
          <w:szCs w:val="24"/>
        </w:rPr>
        <w:t xml:space="preserve"> № 152-ФЗ «О персональных данных» (далее – Федеральный закон № 152-ФЗ) оператором персональных данных.</w:t>
      </w:r>
    </w:p>
    <w:p w14:paraId="0CD7279B" w14:textId="0A185073" w:rsidR="00224A2C" w:rsidRPr="00C23269" w:rsidRDefault="00390D7F" w:rsidP="00F11975">
      <w:pPr>
        <w:ind w:left="1134" w:right="708"/>
        <w:jc w:val="both"/>
      </w:pPr>
      <w:r w:rsidRPr="00C23269">
        <w:rPr>
          <w:b/>
        </w:rPr>
        <w:t xml:space="preserve">Получающая сторона – </w:t>
      </w:r>
      <w:r w:rsidRPr="00C23269">
        <w:t>сторона, обрабатывающая персональные данные по поручению Передающей стороны</w:t>
      </w:r>
      <w:r w:rsidR="00EC6E05" w:rsidRPr="00C23269">
        <w:t>.</w:t>
      </w:r>
    </w:p>
    <w:p w14:paraId="0DB70013" w14:textId="77777777" w:rsidR="00224A2C" w:rsidRPr="00C23269" w:rsidRDefault="00224A2C" w:rsidP="00F11975">
      <w:pPr>
        <w:ind w:left="1134" w:right="708"/>
        <w:jc w:val="both"/>
        <w:rPr>
          <w:rFonts w:eastAsiaTheme="minorHAnsi"/>
          <w:lang w:eastAsia="en-US"/>
        </w:rPr>
      </w:pPr>
    </w:p>
    <w:p w14:paraId="43236C15" w14:textId="76369485" w:rsidR="00D01414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В рамках Договора </w:t>
      </w:r>
      <w:r w:rsidRPr="00C23269">
        <w:rPr>
          <w:rFonts w:eastAsiaTheme="minorHAnsi"/>
          <w:i/>
          <w:iCs/>
          <w:lang w:eastAsia="en-US"/>
        </w:rPr>
        <w:t>Передающая сторона</w:t>
      </w:r>
      <w:r w:rsidRPr="00C23269">
        <w:rPr>
          <w:rFonts w:eastAsiaTheme="minorHAnsi"/>
          <w:lang w:eastAsia="en-US"/>
        </w:rPr>
        <w:t xml:space="preserve"> поручает </w:t>
      </w:r>
      <w:r w:rsidRPr="00C23269">
        <w:rPr>
          <w:rFonts w:eastAsiaTheme="minorHAnsi"/>
          <w:i/>
          <w:iCs/>
          <w:color w:val="0D0D0D"/>
          <w:lang w:eastAsia="en-US"/>
        </w:rPr>
        <w:t>Получающей стороне</w:t>
      </w:r>
      <w:r w:rsidRPr="00C23269">
        <w:rPr>
          <w:rFonts w:eastAsiaTheme="minorHAnsi"/>
          <w:lang w:eastAsia="en-US"/>
        </w:rPr>
        <w:t xml:space="preserve"> </w:t>
      </w:r>
      <w:r w:rsidRPr="00C23269">
        <w:rPr>
          <w:rFonts w:eastAsiaTheme="minorHAnsi"/>
          <w:color w:val="0D0D0D"/>
          <w:lang w:eastAsia="en-US"/>
        </w:rPr>
        <w:t>обработку</w:t>
      </w:r>
      <w:r w:rsidRPr="00C23269">
        <w:rPr>
          <w:rFonts w:eastAsiaTheme="minorHAnsi"/>
          <w:lang w:eastAsia="en-US"/>
        </w:rPr>
        <w:t xml:space="preserve">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>, ставших доступными</w:t>
      </w:r>
      <w:r w:rsidRPr="00C23269">
        <w:rPr>
          <w:rFonts w:eastAsiaTheme="minorHAnsi"/>
          <w:color w:val="0D0D0D"/>
          <w:lang w:eastAsia="en-US"/>
        </w:rPr>
        <w:t xml:space="preserve"> </w:t>
      </w:r>
      <w:r w:rsidRPr="00C23269">
        <w:rPr>
          <w:rFonts w:eastAsiaTheme="minorHAnsi"/>
          <w:i/>
          <w:iCs/>
          <w:color w:val="0D0D0D"/>
          <w:lang w:eastAsia="en-US"/>
        </w:rPr>
        <w:t xml:space="preserve">Получающей стороне </w:t>
      </w:r>
      <w:r w:rsidRPr="00C23269">
        <w:rPr>
          <w:rFonts w:eastAsiaTheme="minorHAnsi"/>
          <w:lang w:eastAsia="en-US"/>
        </w:rPr>
        <w:t>при выполнении обязательств по Договору. Цел</w:t>
      </w:r>
      <w:r w:rsidR="00243C1E" w:rsidRPr="00C23269">
        <w:rPr>
          <w:rFonts w:eastAsiaTheme="minorHAnsi"/>
          <w:lang w:eastAsia="en-US"/>
        </w:rPr>
        <w:t>и</w:t>
      </w:r>
      <w:r w:rsidRPr="00C23269">
        <w:rPr>
          <w:rFonts w:eastAsiaTheme="minorHAnsi"/>
          <w:lang w:eastAsia="en-US"/>
        </w:rPr>
        <w:t xml:space="preserve"> обработки персональных данных </w:t>
      </w:r>
      <w:r w:rsidR="00243C1E" w:rsidRPr="00C23269">
        <w:rPr>
          <w:rFonts w:eastAsiaTheme="minorHAnsi"/>
          <w:lang w:eastAsia="en-US"/>
        </w:rPr>
        <w:t>указаны в Договоре.</w:t>
      </w:r>
    </w:p>
    <w:p w14:paraId="21890745" w14:textId="77777777" w:rsidR="00D01414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В рамках своей деятельности </w:t>
      </w:r>
      <w:r w:rsidRPr="00C23269">
        <w:rPr>
          <w:rFonts w:eastAsiaTheme="minorHAnsi"/>
          <w:i/>
          <w:iCs/>
          <w:color w:val="0D0D0D"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(лицо, осуществляющее обработку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по поручению) осуществляет автоматизированную обработку следующего перечня персональных данных субъектов</w:t>
      </w:r>
      <w:r w:rsidR="00243C1E" w:rsidRPr="00C23269">
        <w:rPr>
          <w:rFonts w:eastAsiaTheme="minorHAnsi"/>
          <w:lang w:eastAsia="en-US"/>
        </w:rPr>
        <w:t>. Перечень персональных данных субъектов указан в Договоре.</w:t>
      </w:r>
    </w:p>
    <w:p w14:paraId="5DAA10EA" w14:textId="779CCD72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color w:val="FF0000"/>
          <w:lang w:eastAsia="en-US"/>
        </w:rPr>
        <w:t xml:space="preserve">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соблюдать принципы и правила обработки персональных данных, предусмотренные Федеральным законом № 152-ФЗ, а также принимать меры, необходимые и достаточные для обеспечения выполнения обязанностей, возложенных на него договором, в соответствии с требованиям</w:t>
      </w:r>
      <w:r w:rsidR="006036E8">
        <w:rPr>
          <w:rFonts w:eastAsiaTheme="minorHAnsi"/>
          <w:lang w:eastAsia="en-US"/>
        </w:rPr>
        <w:t>и Федерального закона № 152-ФЗ</w:t>
      </w:r>
      <w:r w:rsidRPr="00C23269">
        <w:rPr>
          <w:rFonts w:eastAsiaTheme="minorHAnsi"/>
          <w:lang w:eastAsia="en-US"/>
        </w:rPr>
        <w:t xml:space="preserve">, принятыми в соответствии с ним нормативными правовыми актами, политикой </w:t>
      </w:r>
      <w:r w:rsidRPr="00C23269">
        <w:rPr>
          <w:rFonts w:eastAsiaTheme="minorHAnsi"/>
          <w:i/>
          <w:iCs/>
          <w:lang w:eastAsia="en-US"/>
        </w:rPr>
        <w:t>Получающей стороны</w:t>
      </w:r>
      <w:r w:rsidRPr="00C23269">
        <w:rPr>
          <w:rFonts w:eastAsiaTheme="minorHAnsi"/>
          <w:lang w:eastAsia="en-US"/>
        </w:rPr>
        <w:t xml:space="preserve"> в отношении обработки персональных данных и иными принятыми </w:t>
      </w:r>
      <w:r w:rsidRPr="00C23269">
        <w:rPr>
          <w:rFonts w:eastAsiaTheme="minorHAnsi"/>
          <w:i/>
          <w:iCs/>
          <w:lang w:eastAsia="en-US"/>
        </w:rPr>
        <w:t xml:space="preserve">Получающей стороной </w:t>
      </w:r>
      <w:r w:rsidRPr="00C23269">
        <w:rPr>
          <w:rFonts w:eastAsiaTheme="minorHAnsi"/>
          <w:lang w:eastAsia="en-US"/>
        </w:rPr>
        <w:t>локальными нормативными правовыми актами.</w:t>
      </w:r>
    </w:p>
    <w:p w14:paraId="6057C4A9" w14:textId="29580E6A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Передающая сторона</w:t>
      </w:r>
      <w:r w:rsidRPr="00C23269">
        <w:rPr>
          <w:rFonts w:eastAsiaTheme="minorHAnsi"/>
          <w:lang w:eastAsia="en-US"/>
        </w:rPr>
        <w:t xml:space="preserve"> обязуется получить </w:t>
      </w:r>
      <w:r w:rsidRPr="00C23269">
        <w:rPr>
          <w:rFonts w:eastAsiaTheme="minorHAnsi"/>
          <w:color w:val="0D0D0D"/>
          <w:lang w:eastAsia="en-US"/>
        </w:rPr>
        <w:t xml:space="preserve">у субъектов </w:t>
      </w:r>
      <w:proofErr w:type="spellStart"/>
      <w:r w:rsidRPr="00C23269">
        <w:rPr>
          <w:rFonts w:eastAsiaTheme="minorHAnsi"/>
          <w:color w:val="0D0D0D"/>
          <w:lang w:eastAsia="en-US"/>
        </w:rPr>
        <w:t>ПДн</w:t>
      </w:r>
      <w:proofErr w:type="spellEnd"/>
      <w:r w:rsidRPr="00C23269">
        <w:rPr>
          <w:rFonts w:eastAsiaTheme="minorHAnsi"/>
          <w:color w:val="0D0D0D"/>
          <w:lang w:eastAsia="en-US"/>
        </w:rPr>
        <w:t xml:space="preserve"> </w:t>
      </w:r>
      <w:r w:rsidRPr="00C23269">
        <w:rPr>
          <w:rFonts w:eastAsiaTheme="minorHAnsi"/>
          <w:lang w:eastAsia="en-US"/>
        </w:rPr>
        <w:t>согласи</w:t>
      </w:r>
      <w:r w:rsidRPr="00C23269">
        <w:rPr>
          <w:rFonts w:eastAsiaTheme="minorHAnsi"/>
          <w:color w:val="0D0D0D"/>
          <w:lang w:eastAsia="en-US"/>
        </w:rPr>
        <w:t>я</w:t>
      </w:r>
      <w:r w:rsidRPr="00C23269">
        <w:rPr>
          <w:rFonts w:eastAsiaTheme="minorHAnsi"/>
          <w:lang w:eastAsia="en-US"/>
        </w:rPr>
        <w:t xml:space="preserve"> на обработку </w:t>
      </w:r>
      <w:r w:rsidRPr="00C23269">
        <w:rPr>
          <w:rFonts w:eastAsiaTheme="minorHAnsi"/>
          <w:color w:val="0D0D0D"/>
          <w:lang w:eastAsia="en-US"/>
        </w:rPr>
        <w:t>их персональных данных</w:t>
      </w:r>
      <w:r w:rsidRPr="00C23269">
        <w:rPr>
          <w:rFonts w:eastAsiaTheme="minorHAnsi"/>
          <w:i/>
          <w:iCs/>
          <w:lang w:eastAsia="en-US"/>
        </w:rPr>
        <w:t>.</w:t>
      </w:r>
    </w:p>
    <w:p w14:paraId="22208307" w14:textId="6277D382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вправе осуществлять действия с персо</w:t>
      </w:r>
      <w:r w:rsidR="00243C1E" w:rsidRPr="00C23269">
        <w:rPr>
          <w:rFonts w:eastAsiaTheme="minorHAnsi"/>
          <w:lang w:eastAsia="en-US"/>
        </w:rPr>
        <w:t xml:space="preserve">нальными данными субъектов </w:t>
      </w:r>
      <w:proofErr w:type="spellStart"/>
      <w:r w:rsidR="00243C1E" w:rsidRPr="00C23269">
        <w:rPr>
          <w:rFonts w:eastAsiaTheme="minorHAnsi"/>
          <w:lang w:eastAsia="en-US"/>
        </w:rPr>
        <w:t>ПДн</w:t>
      </w:r>
      <w:proofErr w:type="spellEnd"/>
      <w:r w:rsidR="00243C1E" w:rsidRPr="00C23269">
        <w:rPr>
          <w:rFonts w:eastAsiaTheme="minorHAnsi"/>
          <w:lang w:eastAsia="en-US"/>
        </w:rPr>
        <w:t>, которые указаны в Договоре.</w:t>
      </w:r>
    </w:p>
    <w:p w14:paraId="16BE401A" w14:textId="09CFF213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обеспечить конфиденциальность персональных данных, ставших известными при исполнении обязанностей по Договору, а также безопасность персональных данных при их обработке в соответствии с требования</w:t>
      </w:r>
      <w:r w:rsidR="006036E8">
        <w:rPr>
          <w:rFonts w:eastAsiaTheme="minorHAnsi"/>
          <w:lang w:eastAsia="en-US"/>
        </w:rPr>
        <w:t>ми Федерального закона № 152-ФЗ</w:t>
      </w:r>
      <w:r w:rsidRPr="00C23269">
        <w:rPr>
          <w:rFonts w:eastAsiaTheme="minorHAnsi"/>
          <w:lang w:eastAsia="en-US"/>
        </w:rPr>
        <w:t xml:space="preserve"> и других определяющих случаи и особенности обработки персональных данных федеральных законов.</w:t>
      </w:r>
    </w:p>
    <w:p w14:paraId="1BADE85C" w14:textId="09867901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lastRenderedPageBreak/>
        <w:t xml:space="preserve">При обработке персональных данных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приним</w:t>
      </w:r>
      <w:bookmarkStart w:id="0" w:name="_GoBack"/>
      <w:bookmarkEnd w:id="0"/>
      <w:r w:rsidRPr="00C23269">
        <w:rPr>
          <w:rFonts w:eastAsiaTheme="minorHAnsi"/>
          <w:lang w:eastAsia="en-US"/>
        </w:rPr>
        <w:t>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согласно ст. 19 Федерального закона № 152-ФЗ.</w:t>
      </w:r>
    </w:p>
    <w:p w14:paraId="79B7CCC3" w14:textId="6AB9E9B3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данных.</w:t>
      </w:r>
    </w:p>
    <w:p w14:paraId="1B374FA6" w14:textId="767D522A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Привлечение </w:t>
      </w:r>
      <w:r w:rsidRPr="00C23269">
        <w:rPr>
          <w:rFonts w:eastAsiaTheme="minorHAnsi"/>
          <w:i/>
          <w:iCs/>
          <w:lang w:eastAsia="en-US"/>
        </w:rPr>
        <w:t>Получающей стороной</w:t>
      </w:r>
      <w:r w:rsidRPr="00C23269">
        <w:rPr>
          <w:rFonts w:eastAsiaTheme="minorHAnsi"/>
          <w:lang w:eastAsia="en-US"/>
        </w:rPr>
        <w:t xml:space="preserve"> к обработке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иных третьих лиц без предварительного письменного согласия </w:t>
      </w:r>
      <w:r w:rsidRPr="00C23269">
        <w:rPr>
          <w:rFonts w:eastAsiaTheme="minorHAnsi"/>
          <w:i/>
          <w:iCs/>
          <w:lang w:eastAsia="en-US"/>
        </w:rPr>
        <w:t>Передающей стороны</w:t>
      </w:r>
      <w:r w:rsidRPr="00C23269">
        <w:rPr>
          <w:rFonts w:eastAsiaTheme="minorHAnsi"/>
          <w:lang w:eastAsia="en-US"/>
        </w:rPr>
        <w:t xml:space="preserve"> запрещено.</w:t>
      </w:r>
    </w:p>
    <w:p w14:paraId="33F7620E" w14:textId="73522188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Трансграничная передача персональных данных </w:t>
      </w:r>
      <w:r w:rsidRPr="00C23269">
        <w:rPr>
          <w:rFonts w:eastAsiaTheme="minorHAnsi"/>
          <w:i/>
          <w:iCs/>
          <w:lang w:eastAsia="en-US"/>
        </w:rPr>
        <w:t>Получающей стороной</w:t>
      </w:r>
      <w:r w:rsidRPr="00C23269">
        <w:rPr>
          <w:rFonts w:eastAsiaTheme="minorHAnsi"/>
          <w:lang w:eastAsia="en-US"/>
        </w:rPr>
        <w:t xml:space="preserve"> третьим лицам не допускается.</w:t>
      </w:r>
    </w:p>
    <w:p w14:paraId="34798941" w14:textId="34BA9D70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обязуется использовать персональные данные, ставшие ему известными при исполнении обязанностей по Договору, только в целях исполнения св</w:t>
      </w:r>
      <w:r w:rsidR="00DC10EF" w:rsidRPr="00C23269">
        <w:rPr>
          <w:rFonts w:eastAsiaTheme="minorHAnsi"/>
          <w:lang w:eastAsia="en-US"/>
        </w:rPr>
        <w:t xml:space="preserve">оих обязательств, определенных </w:t>
      </w:r>
      <w:r w:rsidRPr="00C23269">
        <w:rPr>
          <w:rFonts w:eastAsiaTheme="minorHAnsi"/>
          <w:lang w:eastAsia="en-US"/>
        </w:rPr>
        <w:t>Договором.</w:t>
      </w:r>
    </w:p>
    <w:p w14:paraId="3593581C" w14:textId="75BF98C6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обязуется обрабатывать персональные данные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до даты прекращения действия Договора и/или до наступления одного из следующих событий, в зависимости от того, что наступит ранее:</w:t>
      </w:r>
    </w:p>
    <w:p w14:paraId="70A7E750" w14:textId="77777777" w:rsidR="00AE3432" w:rsidRPr="00C23269" w:rsidRDefault="00AE3432" w:rsidP="00F1197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1134" w:right="708" w:firstLine="0"/>
        <w:contextualSpacing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получение от </w:t>
      </w:r>
      <w:r w:rsidRPr="00C23269">
        <w:rPr>
          <w:rFonts w:eastAsiaTheme="minorHAnsi"/>
          <w:i/>
          <w:iCs/>
          <w:lang w:eastAsia="en-US"/>
        </w:rPr>
        <w:t>Передающей стороны</w:t>
      </w:r>
      <w:r w:rsidRPr="00C23269">
        <w:rPr>
          <w:rFonts w:eastAsiaTheme="minorHAnsi"/>
          <w:lang w:eastAsia="en-US"/>
        </w:rPr>
        <w:t xml:space="preserve"> уведомления о необходимости прекращения обработки персональных данных субъекта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>;</w:t>
      </w:r>
    </w:p>
    <w:p w14:paraId="7461CA4A" w14:textId="77777777" w:rsidR="00AE3432" w:rsidRPr="00C23269" w:rsidRDefault="00AE3432" w:rsidP="00F1197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1134" w:right="708" w:firstLine="0"/>
        <w:contextualSpacing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достижение </w:t>
      </w:r>
      <w:r w:rsidRPr="00C23269">
        <w:rPr>
          <w:rFonts w:eastAsiaTheme="minorHAnsi"/>
          <w:i/>
          <w:iCs/>
          <w:lang w:eastAsia="en-US"/>
        </w:rPr>
        <w:t>Получающей стороной</w:t>
      </w:r>
      <w:r w:rsidRPr="00C23269">
        <w:rPr>
          <w:rFonts w:eastAsiaTheme="minorHAnsi"/>
          <w:lang w:eastAsia="en-US"/>
        </w:rPr>
        <w:t xml:space="preserve"> цели обработки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или утрата необходимости в достижении такой цели;</w:t>
      </w:r>
    </w:p>
    <w:p w14:paraId="4047424E" w14:textId="27D8EDC0" w:rsidR="005F3C5D" w:rsidRPr="00C23269" w:rsidRDefault="00AE3432" w:rsidP="00F1197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1134" w:right="708" w:firstLine="0"/>
        <w:contextualSpacing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lang w:eastAsia="en-US"/>
        </w:rPr>
        <w:t xml:space="preserve">получения </w:t>
      </w:r>
      <w:r w:rsidRPr="00C23269">
        <w:rPr>
          <w:rFonts w:eastAsiaTheme="minorHAnsi"/>
          <w:color w:val="0D0D0D"/>
          <w:lang w:eastAsia="en-US"/>
        </w:rPr>
        <w:t>от</w:t>
      </w:r>
      <w:r w:rsidRPr="00C23269">
        <w:rPr>
          <w:rFonts w:eastAsiaTheme="minorHAnsi"/>
          <w:lang w:eastAsia="en-US"/>
        </w:rPr>
        <w:t xml:space="preserve"> </w:t>
      </w:r>
      <w:r w:rsidRPr="00C23269">
        <w:rPr>
          <w:rFonts w:eastAsiaTheme="minorHAnsi"/>
          <w:i/>
          <w:iCs/>
          <w:lang w:eastAsia="en-US"/>
        </w:rPr>
        <w:t>Передающей сторон</w:t>
      </w:r>
      <w:r w:rsidRPr="00C23269">
        <w:rPr>
          <w:rFonts w:eastAsiaTheme="minorHAnsi"/>
          <w:i/>
          <w:iCs/>
          <w:color w:val="0D0D0D"/>
          <w:lang w:eastAsia="en-US"/>
        </w:rPr>
        <w:t xml:space="preserve">ы </w:t>
      </w:r>
      <w:r w:rsidRPr="00C23269">
        <w:rPr>
          <w:rFonts w:eastAsiaTheme="minorHAnsi"/>
          <w:color w:val="0D0D0D"/>
          <w:lang w:eastAsia="en-US"/>
        </w:rPr>
        <w:t>отзыва</w:t>
      </w:r>
      <w:r w:rsidRPr="00C23269">
        <w:rPr>
          <w:rFonts w:eastAsiaTheme="minorHAnsi"/>
          <w:lang w:eastAsia="en-US"/>
        </w:rPr>
        <w:t xml:space="preserve"> поручения на обработку персональных данных.</w:t>
      </w:r>
    </w:p>
    <w:p w14:paraId="4FE789F2" w14:textId="4825B584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 xml:space="preserve">Передающая сторона </w:t>
      </w:r>
      <w:r w:rsidRPr="00C23269">
        <w:rPr>
          <w:rFonts w:eastAsiaTheme="minorHAnsi"/>
          <w:lang w:eastAsia="en-US"/>
        </w:rPr>
        <w:t xml:space="preserve">вправе в любое время направить </w:t>
      </w:r>
      <w:r w:rsidRPr="00C23269">
        <w:rPr>
          <w:rFonts w:eastAsiaTheme="minorHAnsi"/>
          <w:i/>
          <w:iCs/>
          <w:lang w:eastAsia="en-US"/>
        </w:rPr>
        <w:t xml:space="preserve">Получающей стороне </w:t>
      </w:r>
      <w:r w:rsidRPr="00C23269">
        <w:rPr>
          <w:rFonts w:eastAsiaTheme="minorHAnsi"/>
          <w:lang w:eastAsia="en-US"/>
        </w:rPr>
        <w:t>уведомление о прекращении обработки персональных данных субъекта</w:t>
      </w:r>
      <w:r w:rsidRPr="00C23269">
        <w:rPr>
          <w:rFonts w:eastAsiaTheme="minorHAnsi"/>
          <w:color w:val="0D0D0D"/>
          <w:lang w:eastAsia="en-US"/>
        </w:rPr>
        <w:t>(</w:t>
      </w:r>
      <w:proofErr w:type="spellStart"/>
      <w:r w:rsidRPr="00C23269">
        <w:rPr>
          <w:rFonts w:eastAsiaTheme="minorHAnsi"/>
          <w:color w:val="0D0D0D"/>
          <w:lang w:eastAsia="en-US"/>
        </w:rPr>
        <w:t>ов</w:t>
      </w:r>
      <w:proofErr w:type="spellEnd"/>
      <w:r w:rsidRPr="00C23269">
        <w:rPr>
          <w:rFonts w:eastAsiaTheme="minorHAnsi"/>
          <w:color w:val="0D0D0D"/>
          <w:lang w:eastAsia="en-US"/>
        </w:rPr>
        <w:t>)</w:t>
      </w:r>
      <w:r w:rsidRPr="00C23269">
        <w:rPr>
          <w:rFonts w:eastAsiaTheme="minorHAnsi"/>
          <w:lang w:eastAsia="en-US"/>
        </w:rPr>
        <w:t xml:space="preserve">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или отзыв поручения.</w:t>
      </w:r>
      <w:r w:rsidRPr="00C23269">
        <w:rPr>
          <w:rFonts w:eastAsiaTheme="minorHAnsi"/>
          <w:i/>
          <w:iCs/>
          <w:lang w:eastAsia="en-US"/>
        </w:rPr>
        <w:t xml:space="preserve"> Получающая сторона</w:t>
      </w:r>
      <w:r w:rsidRPr="00C23269">
        <w:rPr>
          <w:rFonts w:eastAsiaTheme="minorHAnsi"/>
          <w:lang w:eastAsia="en-US"/>
        </w:rPr>
        <w:t xml:space="preserve"> обязуется обеспечить блокирование</w:t>
      </w:r>
      <w:r w:rsidRPr="00C23269">
        <w:rPr>
          <w:rFonts w:eastAsiaTheme="minorHAnsi"/>
          <w:color w:val="0D0D0D"/>
          <w:lang w:eastAsia="en-US"/>
        </w:rPr>
        <w:t xml:space="preserve"> </w:t>
      </w:r>
      <w:r w:rsidRPr="00C23269">
        <w:rPr>
          <w:rFonts w:eastAsiaTheme="minorHAnsi"/>
          <w:lang w:eastAsia="en-US"/>
        </w:rPr>
        <w:t xml:space="preserve">или уничтожение персональных данных субъекта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 на основании соответствующего уведомления/отзыва Заказчика в сроки, установленные в таком уведомлении/отзыве, а также в иных случаях, определяемых законодательством РФ.</w:t>
      </w:r>
    </w:p>
    <w:p w14:paraId="00A3DD96" w14:textId="0F923BAA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обязана незамедлительно сообщать </w:t>
      </w:r>
      <w:r w:rsidRPr="00C23269">
        <w:rPr>
          <w:rFonts w:eastAsiaTheme="minorHAnsi"/>
          <w:i/>
          <w:iCs/>
          <w:lang w:eastAsia="en-US"/>
        </w:rPr>
        <w:t>Передающей стороне</w:t>
      </w:r>
      <w:r w:rsidRPr="00C23269">
        <w:rPr>
          <w:rFonts w:eastAsiaTheme="minorHAnsi"/>
          <w:lang w:eastAsia="en-US"/>
        </w:rPr>
        <w:t xml:space="preserve"> обо всех случаях утечки, раскрытия персональных данных или их использования третьими лицами.</w:t>
      </w:r>
    </w:p>
    <w:p w14:paraId="297880B6" w14:textId="64B5586E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несет ответственность перед </w:t>
      </w:r>
      <w:r w:rsidRPr="00C23269">
        <w:rPr>
          <w:rFonts w:eastAsiaTheme="minorHAnsi"/>
          <w:i/>
          <w:iCs/>
          <w:lang w:eastAsia="en-US"/>
        </w:rPr>
        <w:t>Передающей стороной</w:t>
      </w:r>
      <w:r w:rsidRPr="00C23269">
        <w:rPr>
          <w:rFonts w:eastAsiaTheme="minorHAnsi"/>
          <w:lang w:eastAsia="en-US"/>
        </w:rPr>
        <w:t xml:space="preserve"> за нарушения</w:t>
      </w:r>
      <w:r w:rsidRPr="00C23269">
        <w:rPr>
          <w:rFonts w:eastAsiaTheme="minorHAnsi"/>
          <w:color w:val="0D0D0D"/>
          <w:lang w:eastAsia="en-US"/>
        </w:rPr>
        <w:t>,</w:t>
      </w:r>
      <w:r w:rsidRPr="00C23269">
        <w:rPr>
          <w:rFonts w:eastAsiaTheme="minorHAnsi"/>
          <w:lang w:eastAsia="en-US"/>
        </w:rPr>
        <w:t xml:space="preserve"> допущенные при обработке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 xml:space="preserve">. В случае если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привлекает (допускает) к обработке персональных данных другое лицо, </w:t>
      </w:r>
      <w:r w:rsidRPr="00C23269">
        <w:rPr>
          <w:rFonts w:eastAsiaTheme="minorHAnsi"/>
          <w:i/>
          <w:iCs/>
          <w:lang w:eastAsia="en-US"/>
        </w:rPr>
        <w:t>Получающая сторона</w:t>
      </w:r>
      <w:r w:rsidRPr="00C23269">
        <w:rPr>
          <w:rFonts w:eastAsiaTheme="minorHAnsi"/>
          <w:lang w:eastAsia="en-US"/>
        </w:rPr>
        <w:t xml:space="preserve"> несет ответственность перед </w:t>
      </w:r>
      <w:r w:rsidRPr="00C23269">
        <w:rPr>
          <w:rFonts w:eastAsiaTheme="minorHAnsi"/>
          <w:i/>
          <w:iCs/>
          <w:lang w:eastAsia="en-US"/>
        </w:rPr>
        <w:t>Передающей стороной</w:t>
      </w:r>
      <w:r w:rsidRPr="00C23269">
        <w:rPr>
          <w:rFonts w:eastAsiaTheme="minorHAnsi"/>
          <w:lang w:eastAsia="en-US"/>
        </w:rPr>
        <w:t> за действия такого лица</w:t>
      </w:r>
      <w:r w:rsidRPr="00C23269">
        <w:rPr>
          <w:rFonts w:eastAsiaTheme="minorHAnsi"/>
          <w:color w:val="0D0D0D"/>
          <w:lang w:eastAsia="en-US"/>
        </w:rPr>
        <w:t>,</w:t>
      </w:r>
      <w:r w:rsidRPr="00C23269">
        <w:rPr>
          <w:rFonts w:eastAsiaTheme="minorHAnsi"/>
          <w:lang w:eastAsia="en-US"/>
        </w:rPr>
        <w:t xml:space="preserve"> как за свои собственные.  </w:t>
      </w:r>
    </w:p>
    <w:p w14:paraId="0EEE88F5" w14:textId="76CF4BB1" w:rsidR="00AE3432" w:rsidRPr="00C23269" w:rsidRDefault="00AE3432" w:rsidP="00F11975">
      <w:pPr>
        <w:pStyle w:val="aa"/>
        <w:numPr>
          <w:ilvl w:val="0"/>
          <w:numId w:val="33"/>
        </w:numPr>
        <w:ind w:left="1134" w:right="708" w:firstLine="0"/>
        <w:jc w:val="both"/>
        <w:rPr>
          <w:rFonts w:eastAsiaTheme="minorHAnsi"/>
          <w:lang w:eastAsia="en-US"/>
        </w:rPr>
      </w:pPr>
      <w:r w:rsidRPr="00C23269">
        <w:rPr>
          <w:rFonts w:eastAsiaTheme="minorHAnsi"/>
          <w:i/>
          <w:iCs/>
          <w:lang w:eastAsia="en-US"/>
        </w:rPr>
        <w:t>Получающая сторона обязана</w:t>
      </w:r>
      <w:r w:rsidRPr="00C23269">
        <w:rPr>
          <w:rFonts w:eastAsiaTheme="minorHAnsi"/>
          <w:lang w:eastAsia="en-US"/>
        </w:rPr>
        <w:t xml:space="preserve"> возместить </w:t>
      </w:r>
      <w:r w:rsidRPr="00C23269">
        <w:rPr>
          <w:rFonts w:eastAsiaTheme="minorHAnsi"/>
          <w:i/>
          <w:iCs/>
          <w:lang w:eastAsia="en-US"/>
        </w:rPr>
        <w:t xml:space="preserve">Передающей стороне </w:t>
      </w:r>
      <w:r w:rsidRPr="00C23269">
        <w:rPr>
          <w:rFonts w:eastAsiaTheme="minorHAnsi"/>
          <w:lang w:eastAsia="en-US"/>
        </w:rPr>
        <w:t>убытки</w:t>
      </w:r>
      <w:r w:rsidRPr="00C23269">
        <w:rPr>
          <w:rFonts w:eastAsiaTheme="minorHAnsi"/>
          <w:i/>
          <w:iCs/>
          <w:lang w:eastAsia="en-US"/>
        </w:rPr>
        <w:t xml:space="preserve">, </w:t>
      </w:r>
      <w:r w:rsidRPr="00C23269">
        <w:rPr>
          <w:rFonts w:eastAsiaTheme="minorHAnsi"/>
          <w:lang w:eastAsia="en-US"/>
        </w:rPr>
        <w:t xml:space="preserve">причинённые в связи с нарушениями, допущенными Получающей стороной при обработке персональных данных субъектов </w:t>
      </w:r>
      <w:proofErr w:type="spellStart"/>
      <w:r w:rsidRPr="00C23269">
        <w:rPr>
          <w:rFonts w:eastAsiaTheme="minorHAnsi"/>
          <w:lang w:eastAsia="en-US"/>
        </w:rPr>
        <w:t>ПДн</w:t>
      </w:r>
      <w:proofErr w:type="spellEnd"/>
      <w:r w:rsidRPr="00C23269">
        <w:rPr>
          <w:rFonts w:eastAsiaTheme="minorHAnsi"/>
          <w:lang w:eastAsia="en-US"/>
        </w:rPr>
        <w:t>.</w:t>
      </w:r>
    </w:p>
    <w:p w14:paraId="6225F930" w14:textId="536098C4" w:rsidR="00674B75" w:rsidRDefault="00674B75" w:rsidP="00F11975">
      <w:pPr>
        <w:ind w:left="1134" w:right="708"/>
        <w:jc w:val="both"/>
      </w:pPr>
    </w:p>
    <w:p w14:paraId="1F81D868" w14:textId="4A6206C6" w:rsidR="00B848B1" w:rsidRDefault="00B848B1" w:rsidP="00F11975">
      <w:pPr>
        <w:ind w:left="1134" w:right="708"/>
        <w:jc w:val="both"/>
      </w:pPr>
    </w:p>
    <w:p w14:paraId="2DAAA7A2" w14:textId="77777777" w:rsidR="00B848B1" w:rsidRDefault="00B848B1" w:rsidP="00AE3432">
      <w:pPr>
        <w:ind w:left="567" w:right="708" w:firstLine="567"/>
        <w:jc w:val="both"/>
      </w:pPr>
    </w:p>
    <w:sectPr w:rsidR="00B848B1" w:rsidSect="001823E1">
      <w:headerReference w:type="default" r:id="rId9"/>
      <w:pgSz w:w="11907" w:h="16840" w:code="9"/>
      <w:pgMar w:top="1135" w:right="0" w:bottom="454" w:left="14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D883" w14:textId="77777777" w:rsidR="00226AEC" w:rsidRDefault="00226AEC">
      <w:r>
        <w:separator/>
      </w:r>
    </w:p>
  </w:endnote>
  <w:endnote w:type="continuationSeparator" w:id="0">
    <w:p w14:paraId="7F825FDD" w14:textId="77777777" w:rsidR="00226AEC" w:rsidRDefault="0022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D8859" w14:textId="77777777" w:rsidR="00226AEC" w:rsidRDefault="00226AEC">
      <w:r>
        <w:separator/>
      </w:r>
    </w:p>
  </w:footnote>
  <w:footnote w:type="continuationSeparator" w:id="0">
    <w:p w14:paraId="53C81F12" w14:textId="77777777" w:rsidR="00226AEC" w:rsidRDefault="0022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44A4" w14:textId="77777777" w:rsidR="00F11975" w:rsidRPr="00104651" w:rsidRDefault="00F11975" w:rsidP="00F11975">
    <w:pPr>
      <w:pStyle w:val="a3"/>
      <w:tabs>
        <w:tab w:val="left" w:pos="10915"/>
      </w:tabs>
      <w:ind w:right="566"/>
      <w:jc w:val="right"/>
      <w:rPr>
        <w:sz w:val="20"/>
        <w:szCs w:val="20"/>
      </w:rPr>
    </w:pPr>
    <w:r w:rsidRPr="00104651">
      <w:rPr>
        <w:sz w:val="20"/>
        <w:szCs w:val="20"/>
      </w:rPr>
      <w:t>АО «СУЭК-Красноярск»</w:t>
    </w:r>
  </w:p>
  <w:p w14:paraId="5C1BE465" w14:textId="7562B541" w:rsidR="00B848B1" w:rsidRPr="00F11975" w:rsidRDefault="00F11975" w:rsidP="00F11975">
    <w:pPr>
      <w:pStyle w:val="a3"/>
      <w:tabs>
        <w:tab w:val="left" w:pos="10915"/>
      </w:tabs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</w:t>
    </w:r>
    <w:r w:rsidRPr="00104651">
      <w:rPr>
        <w:sz w:val="20"/>
        <w:szCs w:val="20"/>
      </w:rPr>
      <w:t>ОГРН 10</w:t>
    </w:r>
    <w:r>
      <w:rPr>
        <w:sz w:val="20"/>
        <w:szCs w:val="20"/>
      </w:rPr>
      <w:t>72466008955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786E8A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D36CE0"/>
    <w:multiLevelType w:val="multilevel"/>
    <w:tmpl w:val="16B0E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E801F53"/>
    <w:multiLevelType w:val="hybridMultilevel"/>
    <w:tmpl w:val="AE90664A"/>
    <w:lvl w:ilvl="0" w:tplc="6002A1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6" w15:restartNumberingAfterBreak="0">
    <w:nsid w:val="7307178B"/>
    <w:multiLevelType w:val="multilevel"/>
    <w:tmpl w:val="E6A2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5"/>
  </w:num>
  <w:num w:numId="5">
    <w:abstractNumId w:val="3"/>
  </w:num>
  <w:num w:numId="6">
    <w:abstractNumId w:val="21"/>
  </w:num>
  <w:num w:numId="7">
    <w:abstractNumId w:val="29"/>
  </w:num>
  <w:num w:numId="8">
    <w:abstractNumId w:val="12"/>
  </w:num>
  <w:num w:numId="9">
    <w:abstractNumId w:val="23"/>
  </w:num>
  <w:num w:numId="10">
    <w:abstractNumId w:val="27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8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4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6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9479A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4AD3"/>
    <w:rsid w:val="00136348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23E1"/>
    <w:rsid w:val="00186958"/>
    <w:rsid w:val="00186A49"/>
    <w:rsid w:val="0019105C"/>
    <w:rsid w:val="001A2C2F"/>
    <w:rsid w:val="001A46FD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24A2C"/>
    <w:rsid w:val="00226AEC"/>
    <w:rsid w:val="00232803"/>
    <w:rsid w:val="00234B7C"/>
    <w:rsid w:val="00243C1E"/>
    <w:rsid w:val="002551B7"/>
    <w:rsid w:val="002558DB"/>
    <w:rsid w:val="002613A2"/>
    <w:rsid w:val="002656D5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0D7F"/>
    <w:rsid w:val="00391698"/>
    <w:rsid w:val="003A50AF"/>
    <w:rsid w:val="003A6D4C"/>
    <w:rsid w:val="003B4A21"/>
    <w:rsid w:val="003D1684"/>
    <w:rsid w:val="003E1233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979F3"/>
    <w:rsid w:val="004A4FBB"/>
    <w:rsid w:val="004B0A59"/>
    <w:rsid w:val="004B1795"/>
    <w:rsid w:val="004B7147"/>
    <w:rsid w:val="004C1068"/>
    <w:rsid w:val="004C41CB"/>
    <w:rsid w:val="004C5F4B"/>
    <w:rsid w:val="004D788B"/>
    <w:rsid w:val="004F16C6"/>
    <w:rsid w:val="004F7923"/>
    <w:rsid w:val="00500007"/>
    <w:rsid w:val="005024B8"/>
    <w:rsid w:val="00510746"/>
    <w:rsid w:val="0051219E"/>
    <w:rsid w:val="0051744F"/>
    <w:rsid w:val="00517C47"/>
    <w:rsid w:val="005274DC"/>
    <w:rsid w:val="00534021"/>
    <w:rsid w:val="0053424B"/>
    <w:rsid w:val="00537DC4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3874"/>
    <w:rsid w:val="005F3C5D"/>
    <w:rsid w:val="005F5904"/>
    <w:rsid w:val="006028E4"/>
    <w:rsid w:val="006036E8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2461B"/>
    <w:rsid w:val="007277B7"/>
    <w:rsid w:val="00730606"/>
    <w:rsid w:val="00734DEA"/>
    <w:rsid w:val="00737BBF"/>
    <w:rsid w:val="007425C2"/>
    <w:rsid w:val="007444C3"/>
    <w:rsid w:val="007533DC"/>
    <w:rsid w:val="00767E22"/>
    <w:rsid w:val="007765E6"/>
    <w:rsid w:val="00782A2F"/>
    <w:rsid w:val="00793BAC"/>
    <w:rsid w:val="0079679F"/>
    <w:rsid w:val="007A1906"/>
    <w:rsid w:val="007B0AB1"/>
    <w:rsid w:val="007B325D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0933"/>
    <w:rsid w:val="00852BFB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AD0"/>
    <w:rsid w:val="008A2FC2"/>
    <w:rsid w:val="008A41CB"/>
    <w:rsid w:val="008A5A57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36F6"/>
    <w:rsid w:val="0095562B"/>
    <w:rsid w:val="00963A80"/>
    <w:rsid w:val="00964A88"/>
    <w:rsid w:val="00967439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3060"/>
    <w:rsid w:val="00AE3432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519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23269"/>
    <w:rsid w:val="00C2696D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B5EEF"/>
    <w:rsid w:val="00CD6A5E"/>
    <w:rsid w:val="00CE4220"/>
    <w:rsid w:val="00CF01DB"/>
    <w:rsid w:val="00CF2409"/>
    <w:rsid w:val="00CF4BB0"/>
    <w:rsid w:val="00D01414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042"/>
    <w:rsid w:val="00DA59D3"/>
    <w:rsid w:val="00DA69C3"/>
    <w:rsid w:val="00DB5FD5"/>
    <w:rsid w:val="00DC10EF"/>
    <w:rsid w:val="00DD0BDE"/>
    <w:rsid w:val="00DD0C96"/>
    <w:rsid w:val="00DD5E8F"/>
    <w:rsid w:val="00DD7181"/>
    <w:rsid w:val="00DD7228"/>
    <w:rsid w:val="00DE316A"/>
    <w:rsid w:val="00DE3AE7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954C4"/>
    <w:rsid w:val="00E975EF"/>
    <w:rsid w:val="00EA04B9"/>
    <w:rsid w:val="00EA3D9E"/>
    <w:rsid w:val="00EC6E05"/>
    <w:rsid w:val="00EE0203"/>
    <w:rsid w:val="00EE238D"/>
    <w:rsid w:val="00EE32EC"/>
    <w:rsid w:val="00EF284C"/>
    <w:rsid w:val="00F03CBB"/>
    <w:rsid w:val="00F04B94"/>
    <w:rsid w:val="00F11975"/>
    <w:rsid w:val="00F14676"/>
    <w:rsid w:val="00F3147B"/>
    <w:rsid w:val="00F33001"/>
    <w:rsid w:val="00F36377"/>
    <w:rsid w:val="00F4202E"/>
    <w:rsid w:val="00F43070"/>
    <w:rsid w:val="00F43FBC"/>
    <w:rsid w:val="00F45FF8"/>
    <w:rsid w:val="00F50361"/>
    <w:rsid w:val="00F50CEE"/>
    <w:rsid w:val="00F60338"/>
    <w:rsid w:val="00F741EE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C6549"/>
    <w:rsid w:val="00FD0DCE"/>
    <w:rsid w:val="00FD4920"/>
    <w:rsid w:val="00FD5157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AC53-A5DD-4AD0-ABC1-F8362905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3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Крикунов Сергей Владимирович \ Sergei Krikunov</cp:lastModifiedBy>
  <cp:revision>6</cp:revision>
  <cp:lastPrinted>2023-08-10T17:02:00Z</cp:lastPrinted>
  <dcterms:created xsi:type="dcterms:W3CDTF">2023-11-09T03:51:00Z</dcterms:created>
  <dcterms:modified xsi:type="dcterms:W3CDTF">2023-11-22T02:21:00Z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